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sz w:val="40"/>
          <w:szCs w:val="40"/>
          <w:rtl w:val="0"/>
        </w:rPr>
        <w:t xml:space="preserve">安心文宣（自殺傷事件）(學生版)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20" w:lineRule="auto"/>
        <w:rPr>
          <w:rFonts w:ascii="DFKai-SB" w:cs="DFKai-SB" w:eastAsia="DFKai-SB" w:hAnsi="DFKai-SB"/>
        </w:rPr>
      </w:pPr>
      <w:bookmarkStart w:colFirst="0" w:colLast="0" w:name="_heading=h.brz4xsijaffk" w:id="0"/>
      <w:bookmarkEnd w:id="0"/>
      <w:r w:rsidDel="00000000" w:rsidR="00000000" w:rsidRPr="00000000">
        <w:rPr>
          <w:rFonts w:ascii="DFKai-SB" w:cs="DFKai-SB" w:eastAsia="DFKai-SB" w:hAnsi="DFKai-SB"/>
          <w:rtl w:val="0"/>
        </w:rPr>
        <w:t xml:space="preserve">Dear 同學：</w:t>
      </w:r>
    </w:p>
    <w:p w:rsidR="00000000" w:rsidDel="00000000" w:rsidP="00000000" w:rsidRDefault="00000000" w:rsidRPr="00000000" w14:paraId="00000003">
      <w:pPr>
        <w:spacing w:before="120" w:lineRule="auto"/>
        <w:ind w:firstLine="461"/>
        <w:jc w:val="both"/>
        <w:rPr>
          <w:rFonts w:ascii="DFKai-SB" w:cs="DFKai-SB" w:eastAsia="DFKai-SB" w:hAnsi="DFKai-SB"/>
        </w:rPr>
      </w:pPr>
      <w:bookmarkStart w:colFirst="0" w:colLast="0" w:name="_heading=h.5qotazcukip9" w:id="1"/>
      <w:bookmarkEnd w:id="1"/>
      <w:r w:rsidDel="00000000" w:rsidR="00000000" w:rsidRPr="00000000">
        <w:rPr>
          <w:rFonts w:ascii="DFKai-SB" w:cs="DFKai-SB" w:eastAsia="DFKai-SB" w:hAnsi="DFKai-SB"/>
          <w:rtl w:val="0"/>
        </w:rPr>
        <w:t xml:space="preserve">本校有學生昨天因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      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喪生，使我們都感到十分震驚、不解、困惑、難以置信、悲慟…，同學們在這突發事件後，都產生了極大的震撼與衝擊。這確實是個很令人遺憾的消息，也需要我們彼此共同走過。在此，提供一些相關的訊息，讓我們一起面對這個人生困頓的功課。</w:t>
      </w:r>
    </w:p>
    <w:p w:rsidR="00000000" w:rsidDel="00000000" w:rsidP="00000000" w:rsidRDefault="00000000" w:rsidRPr="00000000" w14:paraId="00000004">
      <w:pPr>
        <w:spacing w:before="120" w:lineRule="auto"/>
        <w:ind w:firstLine="461"/>
        <w:jc w:val="both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「死亡」是生活中的重大失落與哀傷事件，尤其面對的是個意外與突然的死亡。此時或這段期間陸續出現下列的情緒是很正常的：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before="120" w:lineRule="auto"/>
        <w:ind w:left="898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震驚：例如失眠、做惡夢、…等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120" w:lineRule="auto"/>
        <w:ind w:left="898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無法專心課業、甚至成績退步等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120" w:lineRule="auto"/>
        <w:ind w:left="898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否認：不相信這是真的、認為是消息有誤…等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120" w:lineRule="auto"/>
        <w:ind w:left="898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生氣：氣該名學生、氣相關的其他人…等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120" w:lineRule="auto"/>
        <w:ind w:left="898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回想起過去親人過世的經驗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120" w:lineRule="auto"/>
        <w:ind w:left="898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腦海中會一直重複意外發生的經過而無法控制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120" w:lineRule="auto"/>
        <w:ind w:left="898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討價還價：假使能夠…,以換回他的生命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120" w:lineRule="auto"/>
        <w:ind w:left="898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憂鬱、沮喪：對人生的無力、無奈、無著力感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120" w:lineRule="auto"/>
        <w:ind w:left="898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接受：在經過一段時間的沉澱之後，開始接納死亡的事實，並且了解生命的有限性。</w:t>
      </w:r>
    </w:p>
    <w:p w:rsidR="00000000" w:rsidDel="00000000" w:rsidP="00000000" w:rsidRDefault="00000000" w:rsidRPr="00000000" w14:paraId="0000000E">
      <w:pPr>
        <w:spacing w:before="120" w:lineRule="auto"/>
        <w:ind w:firstLine="461"/>
        <w:jc w:val="both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「自殺死亡」比一般尋常的死亡又多了一份震驚，很多人可能開始想要探索自殺的原因，但是：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900"/>
        </w:tabs>
        <w:spacing w:before="120" w:lineRule="auto"/>
        <w:ind w:left="900" w:hanging="362"/>
        <w:jc w:val="both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一個人可能有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很多原因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選擇結束自己的生命，很難做單一原因的歸因。貿然的斷定或猜測可能是個誤解，甚或傷害他的家人或其他相關的人。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900"/>
        </w:tabs>
        <w:spacing w:before="120" w:lineRule="auto"/>
        <w:ind w:left="900" w:hanging="362"/>
        <w:jc w:val="both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自殺死亡者的家屬或親友或近期接觸過他的人，可能有很深的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自責與內疚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：雖然多數而言，自殺者之前會透露一些訊息，但是臨床工作者也發現，一個人死意很堅決時，是很難防範的。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900"/>
        </w:tabs>
        <w:spacing w:before="120" w:lineRule="auto"/>
        <w:ind w:left="900" w:hanging="362"/>
        <w:jc w:val="both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「自殺」者的家屬的心情需要我們了解：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「傾聽」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是最好的方法，透過傾聽表達關心與支持－千萬別告訴他當初他假使…就好了，或是給予不必要的建議－「給予建議」多數時候是讓當事人感覺很挫敗與傷害的。他們需要的是我們的尊重與了解。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20" w:lineRule="auto"/>
        <w:ind w:left="538" w:firstLine="0"/>
        <w:jc w:val="both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這段時間同學們可能也會關心彼此的情緒反應：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before="120" w:lineRule="auto"/>
        <w:ind w:left="898" w:hanging="360"/>
        <w:jc w:val="both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上述的情緒不見得是外顯的，甚至對方會告訴你他還好，這時，可以留意他是否變得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不容易專注、作夢、身體不舒服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，來評估他是否有累積未能表達出來的情緒。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before="120" w:lineRule="auto"/>
        <w:ind w:left="898" w:hanging="360"/>
        <w:jc w:val="both"/>
        <w:rPr/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傾聽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他們的述說與感受，也可以適時的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分享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自己的感受－擁有類似的感受可以貼近彼此的距離，也可以感受到支持與被了解。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before="120" w:lineRule="auto"/>
        <w:ind w:left="898" w:hanging="360"/>
        <w:jc w:val="both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讓對方知道這期間所出現的情緒反應或想法都是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正常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的，彼此也可以討論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紓解情緒與壓力調適的方法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before="120" w:lineRule="auto"/>
        <w:ind w:left="898" w:hanging="360"/>
        <w:jc w:val="both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若同學的反應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超過你能處理的範圍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－例如和他很親近者反而完全看不出情緒、情緒沮喪低落到嚴重影響日常生活超過一週、有自殺的想法與行動，或是他想探討的問題超出你能夠回答的範圍，則一定要請他找導師，或是與輔導室聯絡，由我們來處理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before="120" w:lineRule="auto"/>
        <w:ind w:left="898" w:hanging="360"/>
        <w:jc w:val="both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若討論這件事讓你/妳覺得很不舒服，也請你/妳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尊重與接納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自己的感覺，若有機會，也可以找適當的人一起分享。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20" w:lineRule="auto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20" w:lineRule="auto"/>
        <w:jc w:val="right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before="120" w:lineRule="auto"/>
        <w:jc w:val="right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OO學校輔導室 關心您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98" w:hanging="360"/>
      </w:pPr>
      <w:rPr/>
    </w:lvl>
    <w:lvl w:ilvl="1">
      <w:start w:val="1"/>
      <w:numFmt w:val="decimal"/>
      <w:lvlText w:val="%2、"/>
      <w:lvlJc w:val="left"/>
      <w:pPr>
        <w:ind w:left="1498" w:hanging="479"/>
      </w:pPr>
      <w:rPr/>
    </w:lvl>
    <w:lvl w:ilvl="2">
      <w:start w:val="1"/>
      <w:numFmt w:val="lowerRoman"/>
      <w:lvlText w:val="%3."/>
      <w:lvlJc w:val="right"/>
      <w:pPr>
        <w:ind w:left="1978" w:hanging="480"/>
      </w:pPr>
      <w:rPr/>
    </w:lvl>
    <w:lvl w:ilvl="3">
      <w:start w:val="1"/>
      <w:numFmt w:val="decimal"/>
      <w:lvlText w:val="%4."/>
      <w:lvlJc w:val="left"/>
      <w:pPr>
        <w:ind w:left="2458" w:hanging="480"/>
      </w:pPr>
      <w:rPr/>
    </w:lvl>
    <w:lvl w:ilvl="4">
      <w:start w:val="1"/>
      <w:numFmt w:val="decimal"/>
      <w:lvlText w:val="%5、"/>
      <w:lvlJc w:val="left"/>
      <w:pPr>
        <w:ind w:left="2938" w:hanging="480"/>
      </w:pPr>
      <w:rPr/>
    </w:lvl>
    <w:lvl w:ilvl="5">
      <w:start w:val="1"/>
      <w:numFmt w:val="lowerRoman"/>
      <w:lvlText w:val="%6."/>
      <w:lvlJc w:val="right"/>
      <w:pPr>
        <w:ind w:left="3418" w:hanging="480"/>
      </w:pPr>
      <w:rPr/>
    </w:lvl>
    <w:lvl w:ilvl="6">
      <w:start w:val="1"/>
      <w:numFmt w:val="decimal"/>
      <w:lvlText w:val="%7."/>
      <w:lvlJc w:val="left"/>
      <w:pPr>
        <w:ind w:left="3898" w:hanging="480"/>
      </w:pPr>
      <w:rPr/>
    </w:lvl>
    <w:lvl w:ilvl="7">
      <w:start w:val="1"/>
      <w:numFmt w:val="decimal"/>
      <w:lvlText w:val="%8、"/>
      <w:lvlJc w:val="left"/>
      <w:pPr>
        <w:ind w:left="4378" w:hanging="480"/>
      </w:pPr>
      <w:rPr/>
    </w:lvl>
    <w:lvl w:ilvl="8">
      <w:start w:val="1"/>
      <w:numFmt w:val="lowerRoman"/>
      <w:lvlText w:val="%9."/>
      <w:lvlJc w:val="right"/>
      <w:pPr>
        <w:ind w:left="4858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363" w:hanging="824"/>
      </w:pPr>
      <w:rPr/>
    </w:lvl>
    <w:lvl w:ilvl="1">
      <w:start w:val="1"/>
      <w:numFmt w:val="decimal"/>
      <w:lvlText w:val="%2、"/>
      <w:lvlJc w:val="left"/>
      <w:pPr>
        <w:ind w:left="1498" w:hanging="479"/>
      </w:pPr>
      <w:rPr/>
    </w:lvl>
    <w:lvl w:ilvl="2">
      <w:start w:val="1"/>
      <w:numFmt w:val="lowerRoman"/>
      <w:lvlText w:val="%3."/>
      <w:lvlJc w:val="right"/>
      <w:pPr>
        <w:ind w:left="1978" w:hanging="480"/>
      </w:pPr>
      <w:rPr/>
    </w:lvl>
    <w:lvl w:ilvl="3">
      <w:start w:val="1"/>
      <w:numFmt w:val="decimal"/>
      <w:lvlText w:val="%4."/>
      <w:lvlJc w:val="left"/>
      <w:pPr>
        <w:ind w:left="2458" w:hanging="480"/>
      </w:pPr>
      <w:rPr/>
    </w:lvl>
    <w:lvl w:ilvl="4">
      <w:start w:val="1"/>
      <w:numFmt w:val="decimal"/>
      <w:lvlText w:val="%5、"/>
      <w:lvlJc w:val="left"/>
      <w:pPr>
        <w:ind w:left="2938" w:hanging="480"/>
      </w:pPr>
      <w:rPr/>
    </w:lvl>
    <w:lvl w:ilvl="5">
      <w:start w:val="1"/>
      <w:numFmt w:val="lowerRoman"/>
      <w:lvlText w:val="%6."/>
      <w:lvlJc w:val="right"/>
      <w:pPr>
        <w:ind w:left="3418" w:hanging="480"/>
      </w:pPr>
      <w:rPr/>
    </w:lvl>
    <w:lvl w:ilvl="6">
      <w:start w:val="1"/>
      <w:numFmt w:val="decimal"/>
      <w:lvlText w:val="%7."/>
      <w:lvlJc w:val="left"/>
      <w:pPr>
        <w:ind w:left="3898" w:hanging="480"/>
      </w:pPr>
      <w:rPr/>
    </w:lvl>
    <w:lvl w:ilvl="7">
      <w:start w:val="1"/>
      <w:numFmt w:val="decimal"/>
      <w:lvlText w:val="%8、"/>
      <w:lvlJc w:val="left"/>
      <w:pPr>
        <w:ind w:left="4378" w:hanging="480"/>
      </w:pPr>
      <w:rPr/>
    </w:lvl>
    <w:lvl w:ilvl="8">
      <w:start w:val="1"/>
      <w:numFmt w:val="lowerRoman"/>
      <w:lvlText w:val="%9."/>
      <w:lvlJc w:val="right"/>
      <w:pPr>
        <w:ind w:left="4858" w:hanging="4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898" w:hanging="360"/>
      </w:pPr>
      <w:rPr/>
    </w:lvl>
    <w:lvl w:ilvl="1">
      <w:start w:val="1"/>
      <w:numFmt w:val="decimal"/>
      <w:lvlText w:val="%2、"/>
      <w:lvlJc w:val="left"/>
      <w:pPr>
        <w:ind w:left="1498" w:hanging="479"/>
      </w:pPr>
      <w:rPr/>
    </w:lvl>
    <w:lvl w:ilvl="2">
      <w:start w:val="1"/>
      <w:numFmt w:val="lowerRoman"/>
      <w:lvlText w:val="%3."/>
      <w:lvlJc w:val="right"/>
      <w:pPr>
        <w:ind w:left="1978" w:hanging="480"/>
      </w:pPr>
      <w:rPr/>
    </w:lvl>
    <w:lvl w:ilvl="3">
      <w:start w:val="1"/>
      <w:numFmt w:val="decimal"/>
      <w:lvlText w:val="%4."/>
      <w:lvlJc w:val="left"/>
      <w:pPr>
        <w:ind w:left="2458" w:hanging="480"/>
      </w:pPr>
      <w:rPr/>
    </w:lvl>
    <w:lvl w:ilvl="4">
      <w:start w:val="1"/>
      <w:numFmt w:val="decimal"/>
      <w:lvlText w:val="%5、"/>
      <w:lvlJc w:val="left"/>
      <w:pPr>
        <w:ind w:left="2938" w:hanging="480"/>
      </w:pPr>
      <w:rPr/>
    </w:lvl>
    <w:lvl w:ilvl="5">
      <w:start w:val="1"/>
      <w:numFmt w:val="lowerRoman"/>
      <w:lvlText w:val="%6."/>
      <w:lvlJc w:val="right"/>
      <w:pPr>
        <w:ind w:left="3418" w:hanging="480"/>
      </w:pPr>
      <w:rPr/>
    </w:lvl>
    <w:lvl w:ilvl="6">
      <w:start w:val="1"/>
      <w:numFmt w:val="decimal"/>
      <w:lvlText w:val="%7."/>
      <w:lvlJc w:val="left"/>
      <w:pPr>
        <w:ind w:left="3898" w:hanging="480"/>
      </w:pPr>
      <w:rPr/>
    </w:lvl>
    <w:lvl w:ilvl="7">
      <w:start w:val="1"/>
      <w:numFmt w:val="decimal"/>
      <w:lvlText w:val="%8、"/>
      <w:lvlJc w:val="left"/>
      <w:pPr>
        <w:ind w:left="4378" w:hanging="480"/>
      </w:pPr>
      <w:rPr/>
    </w:lvl>
    <w:lvl w:ilvl="8">
      <w:start w:val="1"/>
      <w:numFmt w:val="lowerRoman"/>
      <w:lvlText w:val="%9."/>
      <w:lvlJc w:val="right"/>
      <w:pPr>
        <w:ind w:left="4858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rPr>
      <w:rFonts w:ascii="Times New Roman" w:cs="Times New Roman" w:eastAsia="新細明體" w:hAnsi="Times New Roman"/>
      <w:sz w:val="20"/>
      <w:szCs w:val="20"/>
    </w:rPr>
  </w:style>
  <w:style w:type="paragraph" w:styleId="a6">
    <w:name w:val="foot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rPr>
      <w:rFonts w:ascii="Times New Roman" w:cs="Times New Roman" w:eastAsia="新細明體" w:hAnsi="Times New Roman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UoNpiTFpiWFm+riFrIQ99mnKvA==">CgMxLjAyDmguYnJ6NHhzaWphZmZrMg5oLjVxb3RhemN1a2lwOTgAciExWkZiX3VZc2tFdGY4Vlo0ZHBuVE5PZG1JQ1doeGlJVHY=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2025-09-01T03:37:00Z</dcterms:created>
  <dc:creator>Admin</dc:creator>
</cp:coreProperties>
</file>